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0638A" w14:textId="77777777" w:rsidR="003B3C90" w:rsidRDefault="003B3C90">
      <w:pPr>
        <w:pBdr>
          <w:top w:val="nil"/>
          <w:left w:val="nil"/>
          <w:bottom w:val="nil"/>
          <w:right w:val="nil"/>
          <w:between w:val="nil"/>
        </w:pBdr>
        <w:rPr>
          <w:rFonts w:ascii="Sennheiser Office" w:eastAsia="Sen" w:hAnsi="Sennheiser Office" w:cs="Sen"/>
          <w:b/>
          <w:bCs/>
          <w:color w:val="00B0F0"/>
          <w:sz w:val="32"/>
          <w:szCs w:val="32"/>
        </w:rPr>
      </w:pPr>
    </w:p>
    <w:p w14:paraId="5295D70D" w14:textId="2ED2975D" w:rsidR="00BE52A9" w:rsidRPr="003B3C90" w:rsidRDefault="00000000">
      <w:pPr>
        <w:pBdr>
          <w:top w:val="nil"/>
          <w:left w:val="nil"/>
          <w:bottom w:val="nil"/>
          <w:right w:val="nil"/>
          <w:between w:val="nil"/>
        </w:pBdr>
        <w:rPr>
          <w:rFonts w:ascii="Sennheiser Office" w:eastAsia="Sen" w:hAnsi="Sennheiser Office" w:cs="Sen"/>
          <w:b/>
          <w:bCs/>
          <w:color w:val="00B0F0"/>
          <w:sz w:val="32"/>
          <w:szCs w:val="32"/>
        </w:rPr>
      </w:pPr>
      <w:r w:rsidRPr="003B3C90">
        <w:rPr>
          <w:rFonts w:ascii="Sennheiser Office" w:eastAsia="Sen" w:hAnsi="Sennheiser Office" w:cs="Sen"/>
          <w:b/>
          <w:bCs/>
          <w:color w:val="00B0F0"/>
          <w:sz w:val="32"/>
          <w:szCs w:val="32"/>
        </w:rPr>
        <w:t>Sennheiser Umumkan P</w:t>
      </w:r>
      <w:r w:rsidR="00A451A3">
        <w:rPr>
          <w:rFonts w:ascii="Sennheiser Office" w:eastAsia="Sen" w:hAnsi="Sennheiser Office" w:cs="Sen"/>
          <w:b/>
          <w:bCs/>
          <w:color w:val="00B0F0"/>
          <w:sz w:val="32"/>
          <w:szCs w:val="32"/>
        </w:rPr>
        <w:t>embaruan</w:t>
      </w:r>
      <w:r w:rsidRPr="003B3C90">
        <w:rPr>
          <w:rFonts w:ascii="Sennheiser Office" w:eastAsia="Sen" w:hAnsi="Sennheiser Office" w:cs="Sen"/>
          <w:b/>
          <w:bCs/>
          <w:color w:val="00B0F0"/>
          <w:sz w:val="32"/>
          <w:szCs w:val="32"/>
        </w:rPr>
        <w:t xml:space="preserve"> Signifikan pada TeamConnect Bar Solutions</w:t>
      </w:r>
    </w:p>
    <w:p w14:paraId="5967E610" w14:textId="77777777" w:rsidR="00BE52A9" w:rsidRPr="003B3C90" w:rsidRDefault="00BE52A9">
      <w:pPr>
        <w:pBdr>
          <w:top w:val="nil"/>
          <w:left w:val="nil"/>
          <w:bottom w:val="nil"/>
          <w:right w:val="nil"/>
          <w:between w:val="nil"/>
        </w:pBdr>
        <w:rPr>
          <w:rFonts w:ascii="Sennheiser Office" w:eastAsia="Sen" w:hAnsi="Sennheiser Office" w:cs="Sen"/>
          <w:b/>
          <w:bCs/>
          <w:color w:val="00B0F0"/>
          <w:sz w:val="32"/>
          <w:szCs w:val="32"/>
        </w:rPr>
      </w:pPr>
    </w:p>
    <w:p w14:paraId="01F1D393" w14:textId="77777777" w:rsidR="00BE52A9" w:rsidRPr="003B3C90" w:rsidRDefault="00000000">
      <w:pPr>
        <w:pBdr>
          <w:top w:val="nil"/>
          <w:left w:val="nil"/>
          <w:bottom w:val="nil"/>
          <w:right w:val="nil"/>
          <w:between w:val="nil"/>
        </w:pBdr>
        <w:rPr>
          <w:rFonts w:ascii="Sennheiser Office" w:eastAsia="Sen" w:hAnsi="Sennheiser Office" w:cs="Sen"/>
          <w:i/>
          <w:iCs/>
          <w:sz w:val="20"/>
          <w:szCs w:val="20"/>
        </w:rPr>
      </w:pPr>
      <w:r w:rsidRPr="003B3C90">
        <w:rPr>
          <w:rFonts w:ascii="Sennheiser Office" w:eastAsia="Sen" w:hAnsi="Sennheiser Office" w:cs="Sen"/>
          <w:i/>
          <w:iCs/>
          <w:sz w:val="20"/>
          <w:szCs w:val="20"/>
        </w:rPr>
        <w:t>Saat ini tersedia untuk diunduh secara gratis, pembaruan firmware 1.3.8 menghadirkan peningkatan pada performa kamera dan sistem keamanan, beserta berbagai fitur tambahan.</w:t>
      </w:r>
    </w:p>
    <w:p w14:paraId="354E6720" w14:textId="19E5E53C" w:rsidR="00BE52A9" w:rsidRPr="003B3C90" w:rsidRDefault="00000000">
      <w:pPr>
        <w:pBdr>
          <w:top w:val="nil"/>
          <w:left w:val="nil"/>
          <w:bottom w:val="nil"/>
          <w:right w:val="nil"/>
          <w:between w:val="nil"/>
        </w:pBdr>
        <w:spacing w:before="280" w:after="280" w:line="360" w:lineRule="auto"/>
        <w:rPr>
          <w:rFonts w:ascii="Sennheiser Office" w:eastAsia="Sen" w:hAnsi="Sennheiser Office" w:cs="Sen"/>
          <w:b/>
          <w:bCs/>
          <w:sz w:val="20"/>
          <w:szCs w:val="20"/>
        </w:rPr>
      </w:pPr>
      <w:r w:rsidRPr="003B3C90">
        <w:rPr>
          <w:rFonts w:ascii="Sennheiser Office" w:eastAsia="Sen" w:hAnsi="Sennheiser Office" w:cs="Sen"/>
          <w:b/>
          <w:bCs/>
          <w:sz w:val="20"/>
          <w:szCs w:val="20"/>
        </w:rPr>
        <w:t xml:space="preserve">Jakarta, </w:t>
      </w:r>
      <w:r w:rsidR="00174766">
        <w:rPr>
          <w:rFonts w:ascii="Sennheiser Office" w:eastAsia="Sen" w:hAnsi="Sennheiser Office" w:cs="Sen"/>
          <w:b/>
          <w:bCs/>
          <w:sz w:val="20"/>
          <w:szCs w:val="20"/>
        </w:rPr>
        <w:t>20</w:t>
      </w:r>
      <w:r w:rsidRPr="003B3C90">
        <w:rPr>
          <w:rFonts w:ascii="Sennheiser Office" w:eastAsia="Sen" w:hAnsi="Sennheiser Office" w:cs="Sen"/>
          <w:b/>
          <w:bCs/>
          <w:sz w:val="20"/>
          <w:szCs w:val="20"/>
        </w:rPr>
        <w:t xml:space="preserve"> Januari 2026 -  Sennheiser, merek pilihan untuk teknologi audio canggih yang mempermudah kolaborasi dan proses pembelajaran, mengumumkan pembaruan firmware terbaru yang semakin menyempurnakan rangkaian fitur unggulan pada TeamConnect (TC) Bar Solutions sebelumnya. Pembaruan firmware versi 1.3.8 difokuskan untuk meningkatkan pengalaman pengguna, dengan menghadirkan peningkatan fitur pada kamera, penambahan output audio Dante, keandalan jaringan yang lebih baik, serta peningkatan keamanan dan efisiensi energi.</w:t>
      </w:r>
    </w:p>
    <w:p w14:paraId="1BD6FD5D" w14:textId="77777777" w:rsidR="00BE52A9" w:rsidRPr="003B3C90" w:rsidRDefault="00000000">
      <w:pPr>
        <w:pBdr>
          <w:top w:val="nil"/>
          <w:left w:val="nil"/>
          <w:bottom w:val="nil"/>
          <w:right w:val="nil"/>
          <w:between w:val="nil"/>
        </w:pBdr>
        <w:spacing w:before="280" w:after="280" w:line="360" w:lineRule="auto"/>
        <w:rPr>
          <w:rFonts w:ascii="Sennheiser Office" w:eastAsia="Sen" w:hAnsi="Sennheiser Office" w:cs="Sen"/>
          <w:sz w:val="20"/>
          <w:szCs w:val="20"/>
        </w:rPr>
      </w:pPr>
      <w:r w:rsidRPr="003B3C90">
        <w:rPr>
          <w:rFonts w:ascii="Sennheiser Office" w:eastAsia="Sen" w:hAnsi="Sennheiser Office" w:cs="Sen"/>
          <w:sz w:val="20"/>
          <w:szCs w:val="20"/>
        </w:rPr>
        <w:t xml:space="preserve">Solusi TC Bar dari Sennheiser merupakan perangkat </w:t>
      </w:r>
      <w:r w:rsidRPr="003B3C90">
        <w:rPr>
          <w:rFonts w:ascii="Sennheiser Office" w:eastAsia="Sen" w:hAnsi="Sennheiser Office" w:cs="Sen"/>
          <w:i/>
          <w:iCs/>
          <w:sz w:val="20"/>
          <w:szCs w:val="20"/>
        </w:rPr>
        <w:t>all-in-one</w:t>
      </w:r>
      <w:r w:rsidRPr="003B3C90">
        <w:rPr>
          <w:rFonts w:ascii="Sennheiser Office" w:eastAsia="Sen" w:hAnsi="Sennheiser Office" w:cs="Sen"/>
          <w:sz w:val="20"/>
          <w:szCs w:val="20"/>
        </w:rPr>
        <w:t xml:space="preserve"> yang fleksibel untuk ruang rapat serta ruang kolaborasi berukuran kecil hingga menengah. TC Bar S dilengkapi empat mikrofon dan dua speaker, sedangkan TC Bar M hadir dengan enam mikrofon dan empat speaker untuk kebutuhan ruang yang lebih besar. Kedua perangkat ini telah mendapatkan sertifikasi Microsoft Teams dan menawarkan berbagai manfaat, termasuk kualitas audio andalan Sennheiser, instalasi yang mudah, integrasi dengan berbagai merek, kemudahan pengelolaan dan kontrol, kualitas video yang jernih, serta dukungan terhadap keamanan dan keberlanjutan.</w:t>
      </w:r>
    </w:p>
    <w:p w14:paraId="21C28EE3" w14:textId="77777777" w:rsidR="00BE52A9" w:rsidRPr="003B3C90" w:rsidRDefault="00000000">
      <w:pPr>
        <w:pBdr>
          <w:top w:val="nil"/>
          <w:left w:val="nil"/>
          <w:bottom w:val="nil"/>
          <w:right w:val="nil"/>
          <w:between w:val="nil"/>
        </w:pBdr>
        <w:spacing w:before="280" w:after="280" w:line="360" w:lineRule="auto"/>
        <w:rPr>
          <w:rFonts w:ascii="Sennheiser Office" w:eastAsia="Sen" w:hAnsi="Sennheiser Office" w:cs="Sen"/>
          <w:sz w:val="20"/>
          <w:szCs w:val="20"/>
        </w:rPr>
      </w:pPr>
      <w:r w:rsidRPr="003B3C90">
        <w:rPr>
          <w:rFonts w:ascii="Sennheiser Office" w:eastAsia="Sen" w:hAnsi="Sennheiser Office" w:cs="Sen"/>
          <w:sz w:val="20"/>
          <w:szCs w:val="20"/>
        </w:rPr>
        <w:t xml:space="preserve">Melalui pembaruan </w:t>
      </w:r>
      <w:r w:rsidRPr="003B3C90">
        <w:rPr>
          <w:rFonts w:ascii="Sennheiser Office" w:eastAsia="Sen" w:hAnsi="Sennheiser Office" w:cs="Sen"/>
          <w:i/>
          <w:iCs/>
          <w:sz w:val="20"/>
          <w:szCs w:val="20"/>
        </w:rPr>
        <w:t xml:space="preserve">firmware </w:t>
      </w:r>
      <w:r w:rsidRPr="003B3C90">
        <w:rPr>
          <w:rFonts w:ascii="Sennheiser Office" w:eastAsia="Sen" w:hAnsi="Sennheiser Office" w:cs="Sen"/>
          <w:sz w:val="20"/>
          <w:szCs w:val="20"/>
        </w:rPr>
        <w:t xml:space="preserve">terbaru, kamera 4K berbasis AI pada TC Bar kini menghadirkan pergerakan </w:t>
      </w:r>
      <w:r w:rsidRPr="003B3C90">
        <w:rPr>
          <w:rFonts w:ascii="Sennheiser Office" w:eastAsia="Sen" w:hAnsi="Sennheiser Office" w:cs="Sen"/>
          <w:i/>
          <w:iCs/>
          <w:sz w:val="20"/>
          <w:szCs w:val="20"/>
        </w:rPr>
        <w:t xml:space="preserve">frame </w:t>
      </w:r>
      <w:r w:rsidRPr="003B3C90">
        <w:rPr>
          <w:rFonts w:ascii="Sennheiser Office" w:eastAsia="Sen" w:hAnsi="Sennheiser Office" w:cs="Sen"/>
          <w:sz w:val="20"/>
          <w:szCs w:val="20"/>
        </w:rPr>
        <w:t xml:space="preserve">yang lebih halus, memberikan pengalaman video yang lebih natural, imersif, dan mendekati kondisi nyata, khususnya saat menggunakan fitur </w:t>
      </w:r>
      <w:r w:rsidRPr="003B3C90">
        <w:rPr>
          <w:rFonts w:ascii="Sennheiser Office" w:eastAsia="Sen" w:hAnsi="Sennheiser Office" w:cs="Sen"/>
          <w:i/>
          <w:iCs/>
          <w:sz w:val="20"/>
          <w:szCs w:val="20"/>
        </w:rPr>
        <w:t xml:space="preserve">person tiling </w:t>
      </w:r>
      <w:r w:rsidRPr="003B3C90">
        <w:rPr>
          <w:rFonts w:ascii="Sennheiser Office" w:eastAsia="Sen" w:hAnsi="Sennheiser Office" w:cs="Sen"/>
          <w:sz w:val="20"/>
          <w:szCs w:val="20"/>
        </w:rPr>
        <w:t xml:space="preserve">dan </w:t>
      </w:r>
      <w:r w:rsidRPr="003B3C90">
        <w:rPr>
          <w:rFonts w:ascii="Sennheiser Office" w:eastAsia="Sen" w:hAnsi="Sennheiser Office" w:cs="Sen"/>
          <w:i/>
          <w:iCs/>
          <w:sz w:val="20"/>
          <w:szCs w:val="20"/>
        </w:rPr>
        <w:t>auto-framing</w:t>
      </w:r>
      <w:r w:rsidRPr="003B3C90">
        <w:rPr>
          <w:rFonts w:ascii="Sennheiser Office" w:eastAsia="Sen" w:hAnsi="Sennheiser Office" w:cs="Sen"/>
          <w:sz w:val="20"/>
          <w:szCs w:val="20"/>
        </w:rPr>
        <w:t xml:space="preserve">. Sebagai respons terhadap masukan pelanggan, mode kamera default terbaru dirancang untuk menghadirkan perilaku kamera yang lebih konsisten selama rapat, dengan tetap memberikan fleksibilitas bagi pengguna untuk melakukan penyesuaian sementara saat panggilan berlangsung melalui </w:t>
      </w:r>
      <w:r w:rsidRPr="003B3C90">
        <w:rPr>
          <w:rFonts w:ascii="Sennheiser Office" w:eastAsia="Sen" w:hAnsi="Sennheiser Office" w:cs="Sen"/>
          <w:i/>
          <w:iCs/>
          <w:sz w:val="20"/>
          <w:szCs w:val="20"/>
        </w:rPr>
        <w:t>remote</w:t>
      </w:r>
      <w:r w:rsidRPr="003B3C90">
        <w:rPr>
          <w:rFonts w:ascii="Sennheiser Office" w:eastAsia="Sen" w:hAnsi="Sennheiser Office" w:cs="Sen"/>
          <w:sz w:val="20"/>
          <w:szCs w:val="20"/>
        </w:rPr>
        <w:t>.</w:t>
      </w:r>
    </w:p>
    <w:p w14:paraId="3FF0537C" w14:textId="77777777" w:rsidR="00BE52A9" w:rsidRPr="003B3C90" w:rsidRDefault="00000000">
      <w:pPr>
        <w:pBdr>
          <w:top w:val="nil"/>
          <w:left w:val="nil"/>
          <w:bottom w:val="nil"/>
          <w:right w:val="nil"/>
          <w:between w:val="nil"/>
        </w:pBdr>
        <w:spacing w:before="280" w:after="280" w:line="360" w:lineRule="auto"/>
        <w:rPr>
          <w:rFonts w:ascii="Sennheiser Office" w:eastAsia="Sen" w:hAnsi="Sennheiser Office" w:cs="Sen"/>
          <w:sz w:val="20"/>
          <w:szCs w:val="20"/>
        </w:rPr>
      </w:pPr>
      <w:r w:rsidRPr="003B3C90">
        <w:rPr>
          <w:rFonts w:ascii="Sennheiser Office" w:eastAsia="Sen" w:hAnsi="Sennheiser Office" w:cs="Sen"/>
          <w:sz w:val="20"/>
          <w:szCs w:val="20"/>
        </w:rPr>
        <w:t xml:space="preserve">TC Bars secara standar dilengkapi dengan speaker stereo full-range yang dirancang untuk menghadirkan kualitas audio terbaik di kelasnya. Melengkapi pembaruan firmware terbaru ini, bagi pengguna yang membutuhkan konfigurasi dengan output audio tambahan, kini dapat menghubungkan speaker eksternal melalui Dante. Selain itu, speaker eksternal tersebut juga dapat digunakan untuk menyalurkan audio secara berkelanjutan ke solusi komunikasi </w:t>
      </w:r>
      <w:r w:rsidRPr="003B3C90">
        <w:rPr>
          <w:rFonts w:ascii="Sennheiser Office" w:eastAsia="Sen" w:hAnsi="Sennheiser Office" w:cs="Sen"/>
          <w:i/>
          <w:iCs/>
          <w:sz w:val="20"/>
          <w:szCs w:val="20"/>
        </w:rPr>
        <w:t>bi-directional</w:t>
      </w:r>
      <w:r w:rsidRPr="003B3C90">
        <w:rPr>
          <w:rFonts w:ascii="Sennheiser Office" w:eastAsia="Sen" w:hAnsi="Sennheiser Office" w:cs="Sen"/>
          <w:sz w:val="20"/>
          <w:szCs w:val="20"/>
        </w:rPr>
        <w:t xml:space="preserve"> milik Sennheiser, MobileConnect.</w:t>
      </w:r>
    </w:p>
    <w:p w14:paraId="01BF9EA8" w14:textId="77777777" w:rsidR="00BE52A9" w:rsidRPr="003B3C90" w:rsidRDefault="00000000">
      <w:pPr>
        <w:pBdr>
          <w:top w:val="nil"/>
          <w:left w:val="nil"/>
          <w:bottom w:val="nil"/>
          <w:right w:val="nil"/>
          <w:between w:val="nil"/>
        </w:pBdr>
        <w:spacing w:line="360" w:lineRule="auto"/>
        <w:rPr>
          <w:rFonts w:ascii="Sennheiser Office" w:eastAsia="Sen" w:hAnsi="Sennheiser Office" w:cs="Sen"/>
          <w:sz w:val="20"/>
          <w:szCs w:val="20"/>
        </w:rPr>
      </w:pPr>
      <w:r w:rsidRPr="003B3C90">
        <w:rPr>
          <w:rFonts w:ascii="Sennheiser Office" w:eastAsia="Sen" w:hAnsi="Sennheiser Office" w:cs="Sen"/>
          <w:sz w:val="20"/>
          <w:szCs w:val="20"/>
        </w:rPr>
        <w:t xml:space="preserve">Pembaruan firmware ini juga meningkatkan pengalaman pengguna dalam berbagai aspek lainnya. Untuk memastikan rapat dapat dimulai tanpa hambatan, waktu aktivasi dari mode siaga TC Bar kini dipersingkat secara signifikan melalui optimalisasi mode energi default serta penambahan opsi pengaturan </w:t>
      </w:r>
      <w:r w:rsidRPr="003B3C90">
        <w:rPr>
          <w:rFonts w:ascii="Sennheiser Office" w:eastAsia="Sen" w:hAnsi="Sennheiser Office" w:cs="Sen"/>
          <w:i/>
          <w:iCs/>
          <w:sz w:val="20"/>
          <w:szCs w:val="20"/>
        </w:rPr>
        <w:t>“Always On”</w:t>
      </w:r>
      <w:r w:rsidRPr="003B3C90">
        <w:rPr>
          <w:rFonts w:ascii="Sennheiser Office" w:eastAsia="Sen" w:hAnsi="Sennheiser Office" w:cs="Sen"/>
          <w:sz w:val="20"/>
          <w:szCs w:val="20"/>
        </w:rPr>
        <w:t xml:space="preserve">. Pembaruan ini juga memberikan rasa aman bagi pengguna dengan memastikan TC Bar telah memenuhi seluruh standar </w:t>
      </w:r>
      <w:r w:rsidRPr="003B3C90">
        <w:rPr>
          <w:rFonts w:ascii="Sennheiser Office" w:eastAsia="Sen" w:hAnsi="Sennheiser Office" w:cs="Sen"/>
          <w:sz w:val="20"/>
          <w:szCs w:val="20"/>
        </w:rPr>
        <w:lastRenderedPageBreak/>
        <w:t xml:space="preserve">keamanan dan regulasi terkini. Untuk lingkungan yang lebih kompleks, khususnya pada konfigurasi </w:t>
      </w:r>
      <w:r w:rsidRPr="003B3C90">
        <w:rPr>
          <w:rFonts w:ascii="Sennheiser Office" w:eastAsia="Sen" w:hAnsi="Sennheiser Office" w:cs="Sen"/>
          <w:i/>
          <w:iCs/>
          <w:sz w:val="20"/>
          <w:szCs w:val="20"/>
        </w:rPr>
        <w:t>split mode</w:t>
      </w:r>
      <w:r w:rsidRPr="003B3C90">
        <w:rPr>
          <w:rFonts w:ascii="Sennheiser Office" w:eastAsia="Sen" w:hAnsi="Sennheiser Office" w:cs="Sen"/>
          <w:sz w:val="20"/>
          <w:szCs w:val="20"/>
        </w:rPr>
        <w:t xml:space="preserve">, keandalan jaringan turut ditingkatkan melalui sistem </w:t>
      </w:r>
      <w:r w:rsidRPr="003B3C90">
        <w:rPr>
          <w:rFonts w:ascii="Sennheiser Office" w:eastAsia="Sen" w:hAnsi="Sennheiser Office" w:cs="Sen"/>
          <w:i/>
          <w:iCs/>
          <w:sz w:val="20"/>
          <w:szCs w:val="20"/>
        </w:rPr>
        <w:t>routing</w:t>
      </w:r>
      <w:r w:rsidRPr="003B3C90">
        <w:rPr>
          <w:rFonts w:ascii="Sennheiser Office" w:eastAsia="Sen" w:hAnsi="Sennheiser Office" w:cs="Sen"/>
          <w:sz w:val="20"/>
          <w:szCs w:val="20"/>
        </w:rPr>
        <w:t xml:space="preserve"> yang disempurnakan, sehingga menghadirkan pengalaman penggunaan yang semakin mulus dan profesional.</w:t>
      </w:r>
    </w:p>
    <w:p w14:paraId="2F364802" w14:textId="77777777" w:rsidR="00BE52A9" w:rsidRPr="003B3C90" w:rsidRDefault="00BE52A9">
      <w:pPr>
        <w:pBdr>
          <w:top w:val="nil"/>
          <w:left w:val="nil"/>
          <w:bottom w:val="nil"/>
          <w:right w:val="nil"/>
          <w:between w:val="nil"/>
        </w:pBdr>
        <w:spacing w:line="360" w:lineRule="auto"/>
        <w:rPr>
          <w:rFonts w:ascii="Sennheiser Office" w:eastAsia="Sen" w:hAnsi="Sennheiser Office" w:cs="Sen"/>
          <w:color w:val="000000"/>
          <w:sz w:val="20"/>
          <w:szCs w:val="20"/>
        </w:rPr>
      </w:pPr>
    </w:p>
    <w:p w14:paraId="50753850" w14:textId="77777777" w:rsidR="00BE52A9" w:rsidRPr="003B3C90" w:rsidRDefault="00000000">
      <w:pPr>
        <w:pBdr>
          <w:top w:val="nil"/>
          <w:left w:val="nil"/>
          <w:bottom w:val="nil"/>
          <w:right w:val="nil"/>
          <w:between w:val="nil"/>
        </w:pBdr>
        <w:spacing w:line="360" w:lineRule="auto"/>
        <w:rPr>
          <w:rFonts w:ascii="Sennheiser Office" w:eastAsia="Sen" w:hAnsi="Sennheiser Office" w:cs="Sen"/>
          <w:sz w:val="20"/>
          <w:szCs w:val="20"/>
        </w:rPr>
      </w:pPr>
      <w:r w:rsidRPr="003B3C90">
        <w:rPr>
          <w:rFonts w:ascii="Sennheiser Office" w:eastAsia="Sen" w:hAnsi="Sennheiser Office" w:cs="Sen"/>
          <w:sz w:val="20"/>
          <w:szCs w:val="20"/>
        </w:rPr>
        <w:t xml:space="preserve">Versi firmware terbaru tersedia secara gratis dan dapat diunduh melalui Sennheiser Control Cockpit atau dengan mengunjungi </w:t>
      </w:r>
      <w:hyperlink r:id="rId7">
        <w:r w:rsidR="00BE52A9" w:rsidRPr="003B3C90">
          <w:rPr>
            <w:rFonts w:ascii="Sennheiser Office" w:eastAsia="Sen" w:hAnsi="Sennheiser Office" w:cs="Sen"/>
            <w:color w:val="1155CC"/>
            <w:sz w:val="20"/>
            <w:szCs w:val="20"/>
            <w:u w:val="single"/>
          </w:rPr>
          <w:t>situs web</w:t>
        </w:r>
      </w:hyperlink>
      <w:r w:rsidRPr="003B3C90">
        <w:rPr>
          <w:rFonts w:ascii="Sennheiser Office" w:eastAsia="Sen" w:hAnsi="Sennheiser Office" w:cs="Sen"/>
          <w:sz w:val="20"/>
          <w:szCs w:val="20"/>
        </w:rPr>
        <w:t xml:space="preserve"> Sennheiser dan memilih TC Bar S atau TC Bar M, </w:t>
      </w:r>
      <w:r w:rsidRPr="003B3C90">
        <w:rPr>
          <w:rFonts w:ascii="Sennheiser Office" w:eastAsia="Sen" w:hAnsi="Sennheiser Office" w:cs="Sen"/>
          <w:i/>
          <w:iCs/>
          <w:sz w:val="20"/>
          <w:szCs w:val="20"/>
        </w:rPr>
        <w:t>scroll</w:t>
      </w:r>
      <w:r w:rsidRPr="003B3C90">
        <w:rPr>
          <w:rFonts w:ascii="Sennheiser Office" w:eastAsia="Sen" w:hAnsi="Sennheiser Office" w:cs="Sen"/>
          <w:sz w:val="20"/>
          <w:szCs w:val="20"/>
        </w:rPr>
        <w:t xml:space="preserve"> ke bawah ke bagian “Unduhan” dan pilih “Pembaruan Firmware”.</w:t>
      </w:r>
      <w:r w:rsidRPr="003B3C90">
        <w:rPr>
          <w:rFonts w:ascii="Sennheiser Office" w:hAnsi="Sennheiser Office"/>
        </w:rPr>
        <w:fldChar w:fldCharType="begin"/>
      </w:r>
      <w:r w:rsidRPr="003B3C90">
        <w:rPr>
          <w:rFonts w:ascii="Sennheiser Office" w:hAnsi="Sennheiser Office"/>
        </w:rPr>
        <w:instrText xml:space="preserve"> HYPERLINK "https://www.sennheiser.com/en-us/product-families/tcb" </w:instrText>
      </w:r>
      <w:r w:rsidRPr="003B3C90">
        <w:rPr>
          <w:rFonts w:ascii="Sennheiser Office" w:hAnsi="Sennheiser Office"/>
        </w:rPr>
      </w:r>
      <w:r w:rsidRPr="003B3C90">
        <w:rPr>
          <w:rFonts w:ascii="Sennheiser Office" w:hAnsi="Sennheiser Office"/>
        </w:rPr>
        <w:fldChar w:fldCharType="separate"/>
      </w:r>
    </w:p>
    <w:p w14:paraId="40FA4FAC" w14:textId="5C4A5104" w:rsidR="003B3C90" w:rsidRPr="003B3C90" w:rsidRDefault="00000000">
      <w:pPr>
        <w:pBdr>
          <w:top w:val="nil"/>
          <w:left w:val="nil"/>
          <w:bottom w:val="nil"/>
          <w:right w:val="nil"/>
          <w:between w:val="nil"/>
        </w:pBdr>
        <w:spacing w:line="360" w:lineRule="auto"/>
        <w:rPr>
          <w:rFonts w:ascii="Sennheiser Office" w:hAnsi="Sennheiser Office"/>
        </w:rPr>
      </w:pPr>
      <w:r w:rsidRPr="003B3C90">
        <w:rPr>
          <w:rFonts w:ascii="Sennheiser Office" w:hAnsi="Sennheiser Office"/>
        </w:rPr>
        <w:fldChar w:fldCharType="end"/>
      </w:r>
    </w:p>
    <w:p w14:paraId="23E0E87E" w14:textId="77777777" w:rsidR="00BE52A9" w:rsidRPr="003B3C90" w:rsidRDefault="00BE52A9">
      <w:pPr>
        <w:rPr>
          <w:rFonts w:ascii="Sennheiser Office" w:eastAsia="Sen" w:hAnsi="Sennheiser Office" w:cs="Sen"/>
          <w:sz w:val="16"/>
          <w:szCs w:val="16"/>
          <w:highlight w:val="yellow"/>
        </w:rPr>
      </w:pPr>
    </w:p>
    <w:p w14:paraId="0643FCA6" w14:textId="77777777" w:rsidR="00BE52A9" w:rsidRPr="003B3C90" w:rsidRDefault="00000000">
      <w:pPr>
        <w:rPr>
          <w:rFonts w:ascii="Sennheiser Office" w:eastAsia="Sen" w:hAnsi="Sennheiser Office" w:cs="Sen"/>
          <w:b/>
          <w:bCs/>
          <w:sz w:val="18"/>
          <w:szCs w:val="18"/>
          <w:highlight w:val="white"/>
        </w:rPr>
      </w:pPr>
      <w:r w:rsidRPr="003B3C90">
        <w:rPr>
          <w:rFonts w:ascii="Sennheiser Office" w:eastAsia="Sen" w:hAnsi="Sennheiser Office" w:cs="Sen"/>
          <w:b/>
          <w:bCs/>
          <w:sz w:val="18"/>
          <w:szCs w:val="18"/>
          <w:highlight w:val="white"/>
        </w:rPr>
        <w:t>Tentang Merek Sennheiser – 80 Tahun Membangun Masa Depan Audio</w:t>
      </w:r>
    </w:p>
    <w:p w14:paraId="79401BBB" w14:textId="77777777" w:rsidR="00BE52A9" w:rsidRPr="003B3C90" w:rsidRDefault="00000000">
      <w:pPr>
        <w:rPr>
          <w:rFonts w:ascii="Sennheiser Office" w:eastAsia="Sen" w:hAnsi="Sennheiser Office" w:cs="Sen"/>
          <w:sz w:val="18"/>
          <w:szCs w:val="18"/>
          <w:highlight w:val="white"/>
        </w:rPr>
      </w:pPr>
      <w:r w:rsidRPr="003B3C90">
        <w:rPr>
          <w:rFonts w:ascii="Sennheiser Office" w:eastAsia="Sen" w:hAnsi="Sennheiser Office" w:cs="Sen"/>
          <w:sz w:val="18"/>
          <w:szCs w:val="18"/>
          <w:highlight w:val="white"/>
        </w:rPr>
        <w:t>Kami hidup dan bernapas dengan audio. Kami didorong oleh semangat untuk menciptakan solusi audio yang memberi dampak nyata. Semangat ini telah membawa kami dari panggung-panggung terbaik di dunia hingga ruang-ruang dengar yang paling tenang – dan menjadikan Sennheiser sebagai nama di balik audio yang tidak hanya terdengar bagus: tetapi juga terasa nyata. Pada tahun 2025, merek Sennheiser merayakan hari jadinya yang ke-80. Sejak tahun 1945, kami berkomitmen untuk membangun masa depan audio dan menghadirkan pengalaman suara yang luar biasa bagi para pelanggan kami.</w:t>
      </w:r>
    </w:p>
    <w:p w14:paraId="2B74D450" w14:textId="77777777" w:rsidR="00BE52A9" w:rsidRPr="003B3C90" w:rsidRDefault="00BE52A9">
      <w:pPr>
        <w:rPr>
          <w:rFonts w:ascii="Sennheiser Office" w:eastAsia="Sen" w:hAnsi="Sennheiser Office" w:cs="Sen"/>
          <w:sz w:val="18"/>
          <w:szCs w:val="18"/>
          <w:highlight w:val="white"/>
        </w:rPr>
      </w:pPr>
    </w:p>
    <w:p w14:paraId="3C01D2CF" w14:textId="77777777" w:rsidR="00BE52A9" w:rsidRPr="003B3C90" w:rsidRDefault="00000000">
      <w:pPr>
        <w:rPr>
          <w:rFonts w:ascii="Sennheiser Office" w:eastAsia="Sen" w:hAnsi="Sennheiser Office" w:cs="Sen"/>
          <w:sz w:val="18"/>
          <w:szCs w:val="18"/>
          <w:highlight w:val="white"/>
        </w:rPr>
      </w:pPr>
      <w:r w:rsidRPr="003B3C90">
        <w:rPr>
          <w:rFonts w:ascii="Sennheiser Office" w:eastAsia="Sen" w:hAnsi="Sennheiser Office" w:cs="Sen"/>
          <w:sz w:val="18"/>
          <w:szCs w:val="18"/>
          <w:highlight w:val="white"/>
        </w:rPr>
        <w:t>Sementara solusi audio profesional seperti mikrofon, meeting solutions, teknologi streaming, dan monitoring system merupakan bagian dari bisnis Sennheiser electronic SE &amp; Co. KG. Sedangkan bisnis perangkat konsumen seperti headphone, soundbar, dan speech-enhanced heareables dijalankan oleh Sonova Holding AG di bawah lisensi Sennheiser.</w:t>
      </w:r>
    </w:p>
    <w:p w14:paraId="2D012F8F" w14:textId="77777777" w:rsidR="00BE52A9" w:rsidRPr="003B3C90" w:rsidRDefault="00BE52A9">
      <w:pPr>
        <w:rPr>
          <w:rFonts w:ascii="Sennheiser Office" w:eastAsia="Sen" w:hAnsi="Sennheiser Office" w:cs="Sen"/>
          <w:sz w:val="18"/>
          <w:szCs w:val="18"/>
          <w:highlight w:val="white"/>
        </w:rPr>
      </w:pPr>
    </w:p>
    <w:p w14:paraId="218A4B0E" w14:textId="77777777" w:rsidR="00BE52A9" w:rsidRPr="003B3C90" w:rsidRDefault="00BE52A9">
      <w:pPr>
        <w:rPr>
          <w:rFonts w:ascii="Sennheiser Office" w:eastAsia="Sen" w:hAnsi="Sennheiser Office" w:cs="Sen"/>
          <w:sz w:val="18"/>
          <w:szCs w:val="18"/>
          <w:highlight w:val="white"/>
        </w:rPr>
      </w:pPr>
      <w:hyperlink r:id="rId8">
        <w:r w:rsidRPr="003B3C90">
          <w:rPr>
            <w:rFonts w:ascii="Sennheiser Office" w:eastAsia="Sen" w:hAnsi="Sennheiser Office" w:cs="Sen"/>
            <w:color w:val="1155CC"/>
            <w:sz w:val="18"/>
            <w:szCs w:val="18"/>
            <w:highlight w:val="white"/>
            <w:u w:val="single"/>
          </w:rPr>
          <w:t>www.sennheiser.com</w:t>
        </w:r>
      </w:hyperlink>
    </w:p>
    <w:p w14:paraId="516E2436" w14:textId="77777777" w:rsidR="00BE52A9" w:rsidRPr="003B3C90" w:rsidRDefault="00BE52A9">
      <w:pPr>
        <w:rPr>
          <w:rFonts w:ascii="Sennheiser Office" w:eastAsia="Sen" w:hAnsi="Sennheiser Office" w:cs="Sen"/>
          <w:sz w:val="18"/>
          <w:szCs w:val="18"/>
          <w:highlight w:val="white"/>
        </w:rPr>
      </w:pPr>
      <w:hyperlink r:id="rId9">
        <w:r w:rsidRPr="003B3C90">
          <w:rPr>
            <w:rFonts w:ascii="Sennheiser Office" w:eastAsia="Sen" w:hAnsi="Sennheiser Office" w:cs="Sen"/>
            <w:color w:val="1155CC"/>
            <w:sz w:val="18"/>
            <w:szCs w:val="18"/>
            <w:highlight w:val="white"/>
            <w:u w:val="single"/>
          </w:rPr>
          <w:t>www.sennheiser-hearing.com</w:t>
        </w:r>
      </w:hyperlink>
    </w:p>
    <w:p w14:paraId="09701A71" w14:textId="77777777" w:rsidR="00BE52A9" w:rsidRPr="003B3C90" w:rsidRDefault="00BE52A9">
      <w:pPr>
        <w:rPr>
          <w:rFonts w:ascii="Sennheiser Office" w:eastAsia="Sen" w:hAnsi="Sennheiser Office" w:cs="Sen"/>
          <w:sz w:val="18"/>
          <w:szCs w:val="18"/>
          <w:highlight w:val="white"/>
        </w:rPr>
      </w:pPr>
    </w:p>
    <w:p w14:paraId="2CB306F7" w14:textId="77777777" w:rsidR="00BE52A9" w:rsidRPr="003B3C90" w:rsidRDefault="00BE52A9">
      <w:pPr>
        <w:spacing w:line="360" w:lineRule="auto"/>
        <w:rPr>
          <w:rFonts w:ascii="Sennheiser Office" w:eastAsia="Sen" w:hAnsi="Sennheiser Office" w:cs="Sen"/>
          <w:sz w:val="18"/>
          <w:szCs w:val="18"/>
          <w:highlight w:val="white"/>
        </w:rPr>
      </w:pPr>
    </w:p>
    <w:p w14:paraId="6B1F081F" w14:textId="77777777" w:rsidR="00BE52A9" w:rsidRPr="003B3C90" w:rsidRDefault="00000000">
      <w:pPr>
        <w:rPr>
          <w:rFonts w:ascii="Sennheiser Office" w:eastAsia="Sen" w:hAnsi="Sennheiser Office" w:cs="Sen"/>
          <w:b/>
          <w:bCs/>
          <w:sz w:val="16"/>
          <w:szCs w:val="16"/>
          <w:highlight w:val="white"/>
        </w:rPr>
      </w:pPr>
      <w:r w:rsidRPr="003B3C90">
        <w:rPr>
          <w:rFonts w:ascii="Sennheiser Office" w:eastAsia="Sen" w:hAnsi="Sennheiser Office" w:cs="Sen"/>
          <w:b/>
          <w:bCs/>
          <w:sz w:val="16"/>
          <w:szCs w:val="16"/>
          <w:highlight w:val="white"/>
        </w:rPr>
        <w:t>Kontak Media untuk Communications Manager | Sennheiser APAC</w:t>
      </w:r>
    </w:p>
    <w:p w14:paraId="208777AA" w14:textId="77777777" w:rsidR="00BE52A9" w:rsidRPr="003B3C90" w:rsidRDefault="00000000">
      <w:pPr>
        <w:rPr>
          <w:rFonts w:ascii="Sennheiser Office" w:eastAsia="Sen" w:hAnsi="Sennheiser Office" w:cs="Sen"/>
          <w:sz w:val="16"/>
          <w:szCs w:val="16"/>
          <w:highlight w:val="white"/>
        </w:rPr>
      </w:pPr>
      <w:r w:rsidRPr="003B3C90">
        <w:rPr>
          <w:rFonts w:ascii="Sennheiser Office" w:eastAsia="Sen" w:hAnsi="Sennheiser Office" w:cs="Sen"/>
          <w:sz w:val="16"/>
          <w:szCs w:val="16"/>
          <w:highlight w:val="white"/>
        </w:rPr>
        <w:t>Phang Su Hui</w:t>
      </w:r>
    </w:p>
    <w:p w14:paraId="0806658A" w14:textId="77777777" w:rsidR="00BE52A9" w:rsidRPr="003B3C90" w:rsidRDefault="00BE52A9">
      <w:pPr>
        <w:rPr>
          <w:rFonts w:ascii="Sennheiser Office" w:eastAsia="Sen" w:hAnsi="Sennheiser Office" w:cs="Sen"/>
          <w:sz w:val="16"/>
          <w:szCs w:val="16"/>
          <w:highlight w:val="white"/>
        </w:rPr>
      </w:pPr>
      <w:hyperlink r:id="rId10">
        <w:r w:rsidRPr="003B3C90">
          <w:rPr>
            <w:rFonts w:ascii="Sennheiser Office" w:eastAsia="Sen" w:hAnsi="Sennheiser Office" w:cs="Sen"/>
            <w:color w:val="1155CC"/>
            <w:sz w:val="16"/>
            <w:szCs w:val="16"/>
            <w:highlight w:val="white"/>
            <w:u w:val="single"/>
          </w:rPr>
          <w:t>Suhui.phang@sennheiser.com</w:t>
        </w:r>
      </w:hyperlink>
    </w:p>
    <w:p w14:paraId="78721C1F" w14:textId="77777777" w:rsidR="00BE52A9" w:rsidRPr="003B3C90" w:rsidRDefault="00000000">
      <w:pPr>
        <w:rPr>
          <w:rFonts w:ascii="Sennheiser Office" w:eastAsia="Sen" w:hAnsi="Sennheiser Office" w:cs="Sen"/>
          <w:sz w:val="16"/>
          <w:szCs w:val="16"/>
          <w:highlight w:val="white"/>
        </w:rPr>
      </w:pPr>
      <w:r w:rsidRPr="003B3C90">
        <w:rPr>
          <w:rFonts w:ascii="Sennheiser Office" w:eastAsia="Sen" w:hAnsi="Sennheiser Office" w:cs="Sen"/>
          <w:sz w:val="16"/>
          <w:szCs w:val="16"/>
          <w:highlight w:val="white"/>
        </w:rPr>
        <w:t>M +65 91595024</w:t>
      </w:r>
    </w:p>
    <w:p w14:paraId="4CADCBEB" w14:textId="77777777" w:rsidR="00BE52A9" w:rsidRPr="003B3C90" w:rsidRDefault="00BE52A9">
      <w:pPr>
        <w:rPr>
          <w:rFonts w:ascii="Sennheiser Office" w:eastAsia="Sen" w:hAnsi="Sennheiser Office" w:cs="Sen"/>
          <w:sz w:val="16"/>
          <w:szCs w:val="16"/>
          <w:highlight w:val="white"/>
        </w:rPr>
      </w:pPr>
    </w:p>
    <w:p w14:paraId="4274DD8C" w14:textId="77777777" w:rsidR="00BE52A9" w:rsidRPr="003B3C90" w:rsidRDefault="00000000">
      <w:pPr>
        <w:rPr>
          <w:rFonts w:ascii="Sennheiser Office" w:eastAsia="Sen" w:hAnsi="Sennheiser Office" w:cs="Sen"/>
          <w:b/>
          <w:bCs/>
          <w:sz w:val="16"/>
          <w:szCs w:val="16"/>
          <w:highlight w:val="white"/>
        </w:rPr>
      </w:pPr>
      <w:r w:rsidRPr="003B3C90">
        <w:rPr>
          <w:rFonts w:ascii="Sennheiser Office" w:eastAsia="Sen" w:hAnsi="Sennheiser Office" w:cs="Sen"/>
          <w:b/>
          <w:bCs/>
          <w:sz w:val="16"/>
          <w:szCs w:val="16"/>
          <w:highlight w:val="white"/>
        </w:rPr>
        <w:t>Kontak Media untuk IND PR Agency | Occam</w:t>
      </w:r>
    </w:p>
    <w:p w14:paraId="18642246" w14:textId="77777777" w:rsidR="00BE52A9" w:rsidRPr="003B3C90" w:rsidRDefault="00000000">
      <w:pPr>
        <w:rPr>
          <w:rFonts w:ascii="Sennheiser Office" w:eastAsia="Sen" w:hAnsi="Sennheiser Office" w:cs="Sen"/>
          <w:sz w:val="16"/>
          <w:szCs w:val="16"/>
          <w:highlight w:val="white"/>
        </w:rPr>
      </w:pPr>
      <w:r w:rsidRPr="003B3C90">
        <w:rPr>
          <w:rFonts w:ascii="Sennheiser Office" w:eastAsia="Sen" w:hAnsi="Sennheiser Office" w:cs="Sen"/>
          <w:sz w:val="16"/>
          <w:szCs w:val="16"/>
          <w:highlight w:val="white"/>
        </w:rPr>
        <w:t>Septa Perdana</w:t>
      </w:r>
    </w:p>
    <w:p w14:paraId="548385CF" w14:textId="77777777" w:rsidR="00BE52A9" w:rsidRPr="003B3C90" w:rsidRDefault="00BE52A9">
      <w:pPr>
        <w:rPr>
          <w:rFonts w:ascii="Sennheiser Office" w:eastAsia="Sen" w:hAnsi="Sennheiser Office" w:cs="Sen"/>
          <w:sz w:val="16"/>
          <w:szCs w:val="16"/>
          <w:highlight w:val="white"/>
        </w:rPr>
      </w:pPr>
      <w:hyperlink r:id="rId11">
        <w:r w:rsidRPr="003B3C90">
          <w:rPr>
            <w:rFonts w:ascii="Sennheiser Office" w:eastAsia="Sen" w:hAnsi="Sennheiser Office" w:cs="Sen"/>
            <w:color w:val="1155CC"/>
            <w:sz w:val="16"/>
            <w:szCs w:val="16"/>
            <w:highlight w:val="white"/>
            <w:u w:val="single"/>
          </w:rPr>
          <w:t>Septa@occam.co.id</w:t>
        </w:r>
      </w:hyperlink>
    </w:p>
    <w:p w14:paraId="54B140BF" w14:textId="77777777" w:rsidR="00BE52A9" w:rsidRPr="003B3C90" w:rsidRDefault="00000000">
      <w:pPr>
        <w:rPr>
          <w:rFonts w:ascii="Sennheiser Office" w:eastAsia="Sen" w:hAnsi="Sennheiser Office" w:cs="Sen"/>
          <w:sz w:val="16"/>
          <w:szCs w:val="16"/>
          <w:highlight w:val="white"/>
        </w:rPr>
      </w:pPr>
      <w:r w:rsidRPr="003B3C90">
        <w:rPr>
          <w:rFonts w:ascii="Sennheiser Office" w:eastAsia="Sen" w:hAnsi="Sennheiser Office" w:cs="Sen"/>
          <w:sz w:val="16"/>
          <w:szCs w:val="16"/>
          <w:highlight w:val="white"/>
        </w:rPr>
        <w:t>M +62 82111509853</w:t>
      </w:r>
    </w:p>
    <w:p w14:paraId="2F0DC477" w14:textId="77777777" w:rsidR="00BE52A9" w:rsidRPr="003B3C90" w:rsidRDefault="00BE52A9">
      <w:pPr>
        <w:rPr>
          <w:rFonts w:ascii="Sennheiser Office" w:eastAsia="Sen" w:hAnsi="Sennheiser Office" w:cs="Sen"/>
          <w:sz w:val="16"/>
          <w:szCs w:val="16"/>
        </w:rPr>
      </w:pPr>
    </w:p>
    <w:sectPr w:rsidR="00BE52A9" w:rsidRPr="003B3C90">
      <w:headerReference w:type="default" r:id="rId12"/>
      <w:footerReference w:type="even" r:id="rId13"/>
      <w:footerReference w:type="default" r:id="rId14"/>
      <w:headerReference w:type="first" r:id="rId15"/>
      <w:footerReference w:type="first" r:id="rId16"/>
      <w:pgSz w:w="12240" w:h="15840"/>
      <w:pgMar w:top="1417" w:right="1417" w:bottom="1134"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09DD3" w14:textId="77777777" w:rsidR="002F7397" w:rsidRDefault="002F7397">
      <w:r>
        <w:separator/>
      </w:r>
    </w:p>
  </w:endnote>
  <w:endnote w:type="continuationSeparator" w:id="0">
    <w:p w14:paraId="5E1B9698" w14:textId="77777777" w:rsidR="002F7397" w:rsidRDefault="002F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3CD909-020D-4D41-9536-540984E40936}"/>
    <w:embedBold r:id="rId2" w:fontKey="{E641225C-FA00-4180-B9CF-8AF6C497B1E9}"/>
    <w:embedItalic r:id="rId3" w:fontKey="{7ECAE4A6-A020-4E8A-BD74-19DE7B3781F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D70DA7A-B665-43C8-8267-999463F7623F}"/>
  </w:font>
  <w:font w:name="Sennheiser Office">
    <w:altName w:val="Calibri"/>
    <w:charset w:val="4D"/>
    <w:family w:val="auto"/>
    <w:pitch w:val="variable"/>
    <w:sig w:usb0="A00000AF" w:usb1="500020DB" w:usb2="00000000" w:usb3="00000000" w:csb0="00000093" w:csb1="00000000"/>
  </w:font>
  <w:font w:name="Sen">
    <w:charset w:val="00"/>
    <w:family w:val="auto"/>
    <w:pitch w:val="default"/>
    <w:embedRegular r:id="rId5" w:fontKey="{385F4BE6-6B7B-4C5D-9C3B-C921A77EADBC}"/>
    <w:embedBold r:id="rId6" w:fontKey="{63AEB237-3AF9-4DEE-9885-977CAD3B776C}"/>
    <w:embedItalic r:id="rId7" w:fontKey="{B8C1B9E1-06B2-4D20-BA2B-EFBDC27EB2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FAF7" w14:textId="77777777" w:rsidR="00BE52A9" w:rsidRDefault="00000000">
    <w:pPr>
      <w:pBdr>
        <w:top w:val="nil"/>
        <w:left w:val="nil"/>
        <w:bottom w:val="nil"/>
        <w:right w:val="nil"/>
        <w:between w:val="nil"/>
      </w:pBdr>
      <w:rPr>
        <w:rFonts w:ascii="Sen" w:eastAsia="Sen" w:hAnsi="Sen" w:cs="Sen"/>
        <w:color w:val="000000"/>
        <w:sz w:val="12"/>
        <w:szCs w:val="12"/>
      </w:rPr>
    </w:pPr>
    <w:r>
      <w:rPr>
        <w:noProof/>
      </w:rPr>
      <mc:AlternateContent>
        <mc:Choice Requires="wps">
          <w:drawing>
            <wp:anchor distT="0" distB="0" distL="0" distR="0" simplePos="0" relativeHeight="251662336" behindDoc="0" locked="0" layoutInCell="1" hidden="0" allowOverlap="1" wp14:anchorId="781BBC6A" wp14:editId="5B18377A">
              <wp:simplePos x="0" y="0"/>
              <wp:positionH relativeFrom="column">
                <wp:posOffset>1830388</wp:posOffset>
              </wp:positionH>
              <wp:positionV relativeFrom="paragraph">
                <wp:posOffset>-9522</wp:posOffset>
              </wp:positionV>
              <wp:extent cx="512445" cy="397510"/>
              <wp:effectExtent l="0" t="0" r="0" b="0"/>
              <wp:wrapNone/>
              <wp:docPr id="2103949777" name="Rectangle 2103949777" descr="Internal"/>
              <wp:cNvGraphicFramePr/>
              <a:graphic xmlns:a="http://schemas.openxmlformats.org/drawingml/2006/main">
                <a:graphicData uri="http://schemas.microsoft.com/office/word/2010/wordprocessingShape">
                  <wps:wsp>
                    <wps:cNvSpPr/>
                    <wps:spPr>
                      <a:xfrm>
                        <a:off x="5099303" y="3590770"/>
                        <a:ext cx="493395" cy="378460"/>
                      </a:xfrm>
                      <a:prstGeom prst="rect">
                        <a:avLst/>
                      </a:prstGeom>
                      <a:noFill/>
                      <a:ln>
                        <a:noFill/>
                      </a:ln>
                    </wps:spPr>
                    <wps:txbx>
                      <w:txbxContent>
                        <w:p w14:paraId="2E43E6CB" w14:textId="77777777" w:rsidR="00BE52A9" w:rsidRDefault="00000000">
                          <w:pPr>
                            <w:textDirection w:val="btLr"/>
                          </w:pPr>
                          <w:r>
                            <w:rPr>
                              <w:rFonts w:ascii="Sen" w:eastAsia="Sen" w:hAnsi="Sen" w:cs="Sen"/>
                              <w:color w:val="037CC2"/>
                            </w:rPr>
                            <w:t>Internal</w:t>
                          </w:r>
                        </w:p>
                      </w:txbxContent>
                    </wps:txbx>
                    <wps:bodyPr spcFirstLastPara="1" wrap="square" lIns="0" tIns="0" rIns="0" bIns="190500" anchor="b" anchorCtr="0">
                      <a:noAutofit/>
                    </wps:bodyPr>
                  </wps:wsp>
                </a:graphicData>
              </a:graphic>
            </wp:anchor>
          </w:drawing>
        </mc:Choice>
        <mc:Fallback>
          <w:pict>
            <v:rect w14:anchorId="781BBC6A" id="Rectangle 2103949777" o:spid="_x0000_s1026" alt="Internal" style="position:absolute;margin-left:144.15pt;margin-top:-.75pt;width:40.35pt;height:31.3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" filled="f" stroked="f">
              <v:textbox inset="0,0,0,15pt">
                <w:txbxContent>
                  <w:p w14:paraId="2E43E6CB" w14:textId="77777777" w:rsidR="00BE52A9" w:rsidRDefault="00000000">
                    <w:pPr>
                      <w:textDirection w:val="btLr"/>
                    </w:pPr>
                    <w:r>
                      <w:rPr>
                        <w:rFonts w:ascii="Sen" w:eastAsia="Sen" w:hAnsi="Sen" w:cs="Sen"/>
                        <w:color w:val="037CC2"/>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DCFD" w14:textId="77777777" w:rsidR="00BE52A9" w:rsidRDefault="00BE52A9">
    <w:pPr>
      <w:pBdr>
        <w:top w:val="nil"/>
        <w:left w:val="nil"/>
        <w:bottom w:val="nil"/>
        <w:right w:val="nil"/>
        <w:between w:val="nil"/>
      </w:pBdr>
      <w:rPr>
        <w:rFonts w:ascii="Sen" w:eastAsia="Sen" w:hAnsi="Sen" w:cs="Sen"/>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8B1B4" w14:textId="77777777" w:rsidR="00BE52A9" w:rsidRDefault="00000000">
    <w:pPr>
      <w:pBdr>
        <w:top w:val="nil"/>
        <w:left w:val="nil"/>
        <w:bottom w:val="nil"/>
        <w:right w:val="nil"/>
        <w:between w:val="nil"/>
      </w:pBdr>
      <w:tabs>
        <w:tab w:val="left" w:pos="3068"/>
      </w:tabs>
      <w:rPr>
        <w:rFonts w:ascii="Sen" w:eastAsia="Sen" w:hAnsi="Sen" w:cs="Sen"/>
        <w:color w:val="000000"/>
        <w:sz w:val="12"/>
        <w:szCs w:val="12"/>
      </w:rPr>
    </w:pPr>
    <w:r>
      <w:rPr>
        <w:noProof/>
      </w:rPr>
      <mc:AlternateContent>
        <mc:Choice Requires="wps">
          <w:drawing>
            <wp:anchor distT="0" distB="0" distL="0" distR="0" simplePos="0" relativeHeight="251661312" behindDoc="0" locked="0" layoutInCell="1" hidden="0" allowOverlap="1" wp14:anchorId="017D6F8E" wp14:editId="442D4A18">
              <wp:simplePos x="0" y="0"/>
              <wp:positionH relativeFrom="column">
                <wp:posOffset>1830388</wp:posOffset>
              </wp:positionH>
              <wp:positionV relativeFrom="paragraph">
                <wp:posOffset>-9522</wp:posOffset>
              </wp:positionV>
              <wp:extent cx="512445" cy="397510"/>
              <wp:effectExtent l="0" t="0" r="0" b="0"/>
              <wp:wrapNone/>
              <wp:docPr id="2103949778" name="Rectangle 2103949778" descr="Internal"/>
              <wp:cNvGraphicFramePr/>
              <a:graphic xmlns:a="http://schemas.openxmlformats.org/drawingml/2006/main">
                <a:graphicData uri="http://schemas.microsoft.com/office/word/2010/wordprocessingShape">
                  <wps:wsp>
                    <wps:cNvSpPr/>
                    <wps:spPr>
                      <a:xfrm>
                        <a:off x="5099303" y="3590770"/>
                        <a:ext cx="493395" cy="378460"/>
                      </a:xfrm>
                      <a:prstGeom prst="rect">
                        <a:avLst/>
                      </a:prstGeom>
                      <a:noFill/>
                      <a:ln>
                        <a:noFill/>
                      </a:ln>
                    </wps:spPr>
                    <wps:txbx>
                      <w:txbxContent>
                        <w:p w14:paraId="18804B57" w14:textId="77777777" w:rsidR="00BE52A9" w:rsidRDefault="00000000">
                          <w:pPr>
                            <w:textDirection w:val="btLr"/>
                          </w:pPr>
                          <w:r>
                            <w:rPr>
                              <w:rFonts w:ascii="Sen" w:eastAsia="Sen" w:hAnsi="Sen" w:cs="Sen"/>
                              <w:color w:val="037CC2"/>
                            </w:rPr>
                            <w:t>Internal</w:t>
                          </w:r>
                        </w:p>
                      </w:txbxContent>
                    </wps:txbx>
                    <wps:bodyPr spcFirstLastPara="1" wrap="square" lIns="0" tIns="0" rIns="0" bIns="190500" anchor="b" anchorCtr="0">
                      <a:noAutofit/>
                    </wps:bodyPr>
                  </wps:wsp>
                </a:graphicData>
              </a:graphic>
            </wp:anchor>
          </w:drawing>
        </mc:Choice>
        <mc:Fallback>
          <w:pict>
            <v:rect w14:anchorId="017D6F8E" id="Rectangle 2103949778" o:spid="_x0000_s1027" alt="Internal" style="position:absolute;margin-left:144.15pt;margin-top:-.75pt;width:40.35pt;height:31.3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" filled="f" stroked="f">
              <v:textbox inset="0,0,0,15pt">
                <w:txbxContent>
                  <w:p w14:paraId="18804B57" w14:textId="77777777" w:rsidR="00BE52A9" w:rsidRDefault="00000000">
                    <w:pPr>
                      <w:textDirection w:val="btLr"/>
                    </w:pPr>
                    <w:r>
                      <w:rPr>
                        <w:rFonts w:ascii="Sen" w:eastAsia="Sen" w:hAnsi="Sen" w:cs="Sen"/>
                        <w:color w:val="037CC2"/>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E6DCC" w14:textId="77777777" w:rsidR="002F7397" w:rsidRDefault="002F7397">
      <w:r>
        <w:separator/>
      </w:r>
    </w:p>
  </w:footnote>
  <w:footnote w:type="continuationSeparator" w:id="0">
    <w:p w14:paraId="7576B942" w14:textId="77777777" w:rsidR="002F7397" w:rsidRDefault="002F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C788D" w14:textId="77777777" w:rsidR="00BE52A9" w:rsidRDefault="00000000">
    <w:pPr>
      <w:pBdr>
        <w:top w:val="nil"/>
        <w:left w:val="nil"/>
        <w:bottom w:val="nil"/>
        <w:right w:val="nil"/>
        <w:between w:val="nil"/>
      </w:pBdr>
      <w:jc w:val="right"/>
      <w:rPr>
        <w:rFonts w:ascii="Sen" w:eastAsia="Sen" w:hAnsi="Sen" w:cs="Sen"/>
        <w:smallCaps/>
        <w:color w:val="0095D5"/>
        <w:sz w:val="15"/>
        <w:szCs w:val="15"/>
      </w:rPr>
    </w:pPr>
    <w:r>
      <w:rPr>
        <w:rFonts w:ascii="Sen" w:eastAsia="Sen" w:hAnsi="Sen" w:cs="Sen"/>
        <w:smallCaps/>
        <w:noProof/>
        <w:color w:val="2B579A"/>
        <w:sz w:val="15"/>
        <w:szCs w:val="15"/>
        <w:shd w:val="clear" w:color="auto" w:fill="E6E6E6"/>
      </w:rPr>
      <w:drawing>
        <wp:anchor distT="0" distB="0" distL="0" distR="0" simplePos="0" relativeHeight="251658240" behindDoc="1" locked="0" layoutInCell="1" hidden="0" allowOverlap="1" wp14:anchorId="7B33F963" wp14:editId="13F34E9E">
          <wp:simplePos x="0" y="0"/>
          <wp:positionH relativeFrom="page">
            <wp:posOffset>900430</wp:posOffset>
          </wp:positionH>
          <wp:positionV relativeFrom="page">
            <wp:posOffset>422275</wp:posOffset>
          </wp:positionV>
          <wp:extent cx="576001" cy="431117"/>
          <wp:effectExtent l="0" t="0" r="0" b="0"/>
          <wp:wrapNone/>
          <wp:docPr id="2103949779" name="image2.png" descr="Grafik 23"/>
          <wp:cNvGraphicFramePr/>
          <a:graphic xmlns:a="http://schemas.openxmlformats.org/drawingml/2006/main">
            <a:graphicData uri="http://schemas.openxmlformats.org/drawingml/2006/picture">
              <pic:pic xmlns:pic="http://schemas.openxmlformats.org/drawingml/2006/picture">
                <pic:nvPicPr>
                  <pic:cNvPr id="0" name="image2.png" descr="Grafik 23"/>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Pr>
        <w:rFonts w:ascii="Sen" w:eastAsia="Sen" w:hAnsi="Sen" w:cs="Sen"/>
        <w:smallCaps/>
        <w:color w:val="0095D5"/>
        <w:sz w:val="15"/>
        <w:szCs w:val="15"/>
      </w:rPr>
      <w:t>Press Release</w:t>
    </w:r>
  </w:p>
  <w:p w14:paraId="45C96C53" w14:textId="77777777" w:rsidR="00BE52A9" w:rsidRDefault="00000000">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separate"/>
    </w:r>
    <w:r w:rsidR="003B3C90">
      <w:rPr>
        <w:rFonts w:ascii="Sen" w:eastAsia="Sen" w:hAnsi="Sen" w:cs="Sen"/>
        <w:smallCaps/>
        <w:noProof/>
        <w:color w:val="2B579A"/>
        <w:sz w:val="15"/>
        <w:szCs w:val="15"/>
        <w:shd w:val="clear" w:color="auto" w:fill="E6E6E6"/>
      </w:rPr>
      <w:t>1</w:t>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000000"/>
        <w:sz w:val="15"/>
        <w:szCs w:val="15"/>
      </w:rPr>
      <w:fldChar w:fldCharType="begin"/>
    </w:r>
    <w:r>
      <w:rPr>
        <w:rFonts w:ascii="Sen" w:eastAsia="Sen" w:hAnsi="Sen" w:cs="Sen"/>
        <w:smallCaps/>
        <w:color w:val="000000"/>
        <w:sz w:val="15"/>
        <w:szCs w:val="15"/>
      </w:rPr>
      <w:instrText>NUMPAGES</w:instrText>
    </w:r>
    <w:r>
      <w:rPr>
        <w:rFonts w:ascii="Sen" w:eastAsia="Sen" w:hAnsi="Sen" w:cs="Sen"/>
        <w:smallCaps/>
        <w:color w:val="000000"/>
        <w:sz w:val="15"/>
        <w:szCs w:val="15"/>
      </w:rPr>
      <w:fldChar w:fldCharType="separate"/>
    </w:r>
    <w:r w:rsidR="003B3C90">
      <w:rPr>
        <w:rFonts w:ascii="Sen" w:eastAsia="Sen" w:hAnsi="Sen" w:cs="Sen"/>
        <w:smallCaps/>
        <w:noProof/>
        <w:color w:val="000000"/>
        <w:sz w:val="15"/>
        <w:szCs w:val="15"/>
      </w:rPr>
      <w:t>2</w:t>
    </w:r>
    <w:r>
      <w:rPr>
        <w:rFonts w:ascii="Sen" w:eastAsia="Sen" w:hAnsi="Sen" w:cs="Sen"/>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754F4" w14:textId="77777777" w:rsidR="00BE52A9" w:rsidRDefault="00000000">
    <w:pPr>
      <w:pBdr>
        <w:top w:val="nil"/>
        <w:left w:val="nil"/>
        <w:bottom w:val="nil"/>
        <w:right w:val="nil"/>
        <w:between w:val="nil"/>
      </w:pBdr>
      <w:jc w:val="right"/>
      <w:rPr>
        <w:rFonts w:ascii="Sen" w:eastAsia="Sen" w:hAnsi="Sen" w:cs="Sen"/>
        <w:smallCaps/>
        <w:color w:val="0095D5"/>
        <w:sz w:val="15"/>
        <w:szCs w:val="15"/>
      </w:rPr>
    </w:pPr>
    <w:r>
      <w:rPr>
        <w:rFonts w:ascii="Sen" w:eastAsia="Sen" w:hAnsi="Sen" w:cs="Sen"/>
        <w:smallCaps/>
        <w:noProof/>
        <w:color w:val="2B579A"/>
        <w:sz w:val="15"/>
        <w:szCs w:val="15"/>
        <w:shd w:val="clear" w:color="auto" w:fill="E6E6E6"/>
      </w:rPr>
      <w:drawing>
        <wp:anchor distT="0" distB="0" distL="0" distR="0" simplePos="0" relativeHeight="251659264" behindDoc="1" locked="0" layoutInCell="1" hidden="0" allowOverlap="1" wp14:anchorId="4B151EA8" wp14:editId="0445FCFC">
          <wp:simplePos x="0" y="0"/>
          <wp:positionH relativeFrom="page">
            <wp:posOffset>900430</wp:posOffset>
          </wp:positionH>
          <wp:positionV relativeFrom="page">
            <wp:posOffset>422275</wp:posOffset>
          </wp:positionV>
          <wp:extent cx="576001" cy="431117"/>
          <wp:effectExtent l="0" t="0" r="0" b="0"/>
          <wp:wrapNone/>
          <wp:docPr id="2103949780" name="image2.png" descr="Grafik 24"/>
          <wp:cNvGraphicFramePr/>
          <a:graphic xmlns:a="http://schemas.openxmlformats.org/drawingml/2006/main">
            <a:graphicData uri="http://schemas.openxmlformats.org/drawingml/2006/picture">
              <pic:pic xmlns:pic="http://schemas.openxmlformats.org/drawingml/2006/picture">
                <pic:nvPicPr>
                  <pic:cNvPr id="0" name="image2.png" descr="Grafik 24"/>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Pr>
        <w:rFonts w:ascii="Sen" w:eastAsia="Sen" w:hAnsi="Sen" w:cs="Sen"/>
        <w:smallCaps/>
        <w:noProof/>
        <w:color w:val="2B579A"/>
        <w:sz w:val="15"/>
        <w:szCs w:val="15"/>
        <w:shd w:val="clear" w:color="auto" w:fill="E6E6E6"/>
      </w:rPr>
      <w:drawing>
        <wp:anchor distT="0" distB="0" distL="0" distR="0" simplePos="0" relativeHeight="251660288" behindDoc="1" locked="0" layoutInCell="1" hidden="0" allowOverlap="1" wp14:anchorId="0C06FCE2" wp14:editId="03201976">
          <wp:simplePos x="0" y="0"/>
          <wp:positionH relativeFrom="page">
            <wp:posOffset>900430</wp:posOffset>
          </wp:positionH>
          <wp:positionV relativeFrom="page">
            <wp:posOffset>10153015</wp:posOffset>
          </wp:positionV>
          <wp:extent cx="1026000" cy="108000"/>
          <wp:effectExtent l="0" t="0" r="0" b="0"/>
          <wp:wrapNone/>
          <wp:docPr id="2103949781" name="image1.png" descr="Grafik 26"/>
          <wp:cNvGraphicFramePr/>
          <a:graphic xmlns:a="http://schemas.openxmlformats.org/drawingml/2006/main">
            <a:graphicData uri="http://schemas.openxmlformats.org/drawingml/2006/picture">
              <pic:pic xmlns:pic="http://schemas.openxmlformats.org/drawingml/2006/picture">
                <pic:nvPicPr>
                  <pic:cNvPr id="0" name="image1.png" descr="Grafik 26"/>
                  <pic:cNvPicPr preferRelativeResize="0"/>
                </pic:nvPicPr>
                <pic:blipFill>
                  <a:blip r:embed="rId2"/>
                  <a:srcRect/>
                  <a:stretch>
                    <a:fillRect/>
                  </a:stretch>
                </pic:blipFill>
                <pic:spPr>
                  <a:xfrm>
                    <a:off x="0" y="0"/>
                    <a:ext cx="1026000" cy="108000"/>
                  </a:xfrm>
                  <a:prstGeom prst="rect">
                    <a:avLst/>
                  </a:prstGeom>
                  <a:ln/>
                </pic:spPr>
              </pic:pic>
            </a:graphicData>
          </a:graphic>
        </wp:anchor>
      </w:drawing>
    </w:r>
    <w:r>
      <w:rPr>
        <w:rFonts w:ascii="Sen" w:eastAsia="Sen" w:hAnsi="Sen" w:cs="Sen"/>
        <w:smallCaps/>
        <w:color w:val="0095D5"/>
        <w:sz w:val="15"/>
        <w:szCs w:val="15"/>
      </w:rPr>
      <w:t>Press Release</w:t>
    </w:r>
  </w:p>
  <w:p w14:paraId="4932F479" w14:textId="77777777" w:rsidR="00BE52A9" w:rsidRDefault="00000000">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separate"/>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000000"/>
        <w:sz w:val="15"/>
        <w:szCs w:val="15"/>
      </w:rPr>
      <w:fldChar w:fldCharType="begin"/>
    </w:r>
    <w:r>
      <w:rPr>
        <w:rFonts w:ascii="Sen" w:eastAsia="Sen" w:hAnsi="Sen" w:cs="Sen"/>
        <w:smallCaps/>
        <w:color w:val="000000"/>
        <w:sz w:val="15"/>
        <w:szCs w:val="15"/>
      </w:rPr>
      <w:instrText>NUMPAGES</w:instrText>
    </w:r>
    <w:r>
      <w:rPr>
        <w:rFonts w:ascii="Sen" w:eastAsia="Sen" w:hAnsi="Sen" w:cs="Sen"/>
        <w:smallCaps/>
        <w:color w:val="000000"/>
        <w:sz w:val="15"/>
        <w:szCs w:val="15"/>
      </w:rPr>
      <w:fldChar w:fldCharType="separate"/>
    </w:r>
    <w:r>
      <w:rPr>
        <w:rFonts w:ascii="Sen" w:eastAsia="Sen" w:hAnsi="Sen" w:cs="Sen"/>
        <w:smallCaps/>
        <w:color w:val="000000"/>
        <w:sz w:val="15"/>
        <w:szCs w:val="15"/>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2A9"/>
    <w:rsid w:val="000C7663"/>
    <w:rsid w:val="00174766"/>
    <w:rsid w:val="002F7397"/>
    <w:rsid w:val="003B3C90"/>
    <w:rsid w:val="00764F12"/>
    <w:rsid w:val="00A451A3"/>
    <w:rsid w:val="00BE52A9"/>
    <w:rsid w:val="00C73F6E"/>
    <w:rsid w:val="00E4085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291EB"/>
  <w15:docId w15:val="{4EF24AF1-14FE-984F-84AB-F1BEE9FD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0E00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0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0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E0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0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0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0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0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0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0A2"/>
    <w:rPr>
      <w:rFonts w:eastAsiaTheme="majorEastAsia" w:cstheme="majorBidi"/>
      <w:color w:val="272727" w:themeColor="text1" w:themeTint="D8"/>
    </w:rPr>
  </w:style>
  <w:style w:type="character" w:customStyle="1" w:styleId="TitleChar">
    <w:name w:val="Title Char"/>
    <w:basedOn w:val="DefaultParagraphFont"/>
    <w:link w:val="Title"/>
    <w:uiPriority w:val="10"/>
    <w:rsid w:val="000E00A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E0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0A2"/>
    <w:pPr>
      <w:spacing w:before="160"/>
      <w:jc w:val="center"/>
    </w:pPr>
    <w:rPr>
      <w:i/>
      <w:iCs/>
      <w:color w:val="404040" w:themeColor="text1" w:themeTint="BF"/>
    </w:rPr>
  </w:style>
  <w:style w:type="character" w:customStyle="1" w:styleId="QuoteChar">
    <w:name w:val="Quote Char"/>
    <w:basedOn w:val="DefaultParagraphFont"/>
    <w:link w:val="Quote"/>
    <w:uiPriority w:val="29"/>
    <w:rsid w:val="000E00A2"/>
    <w:rPr>
      <w:i/>
      <w:iCs/>
      <w:color w:val="404040" w:themeColor="text1" w:themeTint="BF"/>
    </w:rPr>
  </w:style>
  <w:style w:type="paragraph" w:styleId="ListParagraph">
    <w:name w:val="List Paragraph"/>
    <w:basedOn w:val="Normal"/>
    <w:uiPriority w:val="34"/>
    <w:qFormat/>
    <w:rsid w:val="000E00A2"/>
    <w:pPr>
      <w:ind w:left="720"/>
      <w:contextualSpacing/>
    </w:pPr>
  </w:style>
  <w:style w:type="character" w:styleId="IntenseEmphasis">
    <w:name w:val="Intense Emphasis"/>
    <w:basedOn w:val="DefaultParagraphFont"/>
    <w:uiPriority w:val="21"/>
    <w:qFormat/>
    <w:rsid w:val="000E00A2"/>
    <w:rPr>
      <w:i/>
      <w:iCs/>
      <w:color w:val="2F5496" w:themeColor="accent1" w:themeShade="BF"/>
    </w:rPr>
  </w:style>
  <w:style w:type="paragraph" w:styleId="IntenseQuote">
    <w:name w:val="Intense Quote"/>
    <w:basedOn w:val="Normal"/>
    <w:next w:val="Normal"/>
    <w:link w:val="IntenseQuoteChar"/>
    <w:uiPriority w:val="30"/>
    <w:qFormat/>
    <w:rsid w:val="000E0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00A2"/>
    <w:rPr>
      <w:i/>
      <w:iCs/>
      <w:color w:val="2F5496" w:themeColor="accent1" w:themeShade="BF"/>
    </w:rPr>
  </w:style>
  <w:style w:type="character" w:styleId="IntenseReference">
    <w:name w:val="Intense Reference"/>
    <w:basedOn w:val="DefaultParagraphFont"/>
    <w:uiPriority w:val="32"/>
    <w:qFormat/>
    <w:rsid w:val="000E00A2"/>
    <w:rPr>
      <w:b/>
      <w:bCs/>
      <w:smallCaps/>
      <w:color w:val="2F5496" w:themeColor="accent1" w:themeShade="BF"/>
      <w:spacing w:val="5"/>
    </w:rPr>
  </w:style>
  <w:style w:type="character" w:styleId="Hyperlink">
    <w:name w:val="Hyperlink"/>
    <w:rsid w:val="00A931FB"/>
    <w:rPr>
      <w:u w:val="single"/>
    </w:rPr>
  </w:style>
  <w:style w:type="paragraph" w:styleId="Header">
    <w:name w:val="header"/>
    <w:link w:val="HeaderChar"/>
    <w:rsid w:val="00A931FB"/>
    <w:pPr>
      <w:pBdr>
        <w:top w:val="nil"/>
        <w:left w:val="nil"/>
        <w:bottom w:val="nil"/>
        <w:right w:val="nil"/>
        <w:between w:val="nil"/>
        <w:bar w:val="nil"/>
      </w:pBdr>
      <w:spacing w:line="195" w:lineRule="atLeast"/>
      <w:jc w:val="right"/>
    </w:pPr>
    <w:rPr>
      <w:rFonts w:ascii="Sennheiser Office" w:eastAsia="Sennheiser Office" w:hAnsi="Sennheiser Office" w:cs="Sennheiser Office"/>
      <w:caps/>
      <w:color w:val="000000"/>
      <w:spacing w:val="11"/>
      <w:sz w:val="15"/>
      <w:szCs w:val="15"/>
      <w:u w:color="000000"/>
      <w:bdr w:val="nil"/>
      <w:lang w:eastAsia="en-GB"/>
    </w:rPr>
  </w:style>
  <w:style w:type="character" w:customStyle="1" w:styleId="HeaderChar">
    <w:name w:val="Header Char"/>
    <w:basedOn w:val="DefaultParagraphFont"/>
    <w:link w:val="Header"/>
    <w:rsid w:val="00A931FB"/>
    <w:rPr>
      <w:rFonts w:ascii="Sennheiser Office" w:eastAsia="Sennheiser Office" w:hAnsi="Sennheiser Office" w:cs="Sennheiser Office"/>
      <w:caps/>
      <w:color w:val="000000"/>
      <w:spacing w:val="11"/>
      <w:kern w:val="0"/>
      <w:sz w:val="15"/>
      <w:szCs w:val="15"/>
      <w:u w:color="000000"/>
      <w:bdr w:val="nil"/>
      <w:lang w:eastAsia="en-GB"/>
    </w:rPr>
  </w:style>
  <w:style w:type="paragraph" w:styleId="Footer">
    <w:name w:val="footer"/>
    <w:link w:val="FooterChar"/>
    <w:rsid w:val="00A931FB"/>
    <w:pPr>
      <w:pBdr>
        <w:top w:val="nil"/>
        <w:left w:val="nil"/>
        <w:bottom w:val="nil"/>
        <w:right w:val="nil"/>
        <w:between w:val="nil"/>
        <w:bar w:val="nil"/>
      </w:pBdr>
      <w:spacing w:line="180" w:lineRule="atLeast"/>
    </w:pPr>
    <w:rPr>
      <w:rFonts w:ascii="Sennheiser Office" w:eastAsia="Sennheiser Office" w:hAnsi="Sennheiser Office" w:cs="Sennheiser Office"/>
      <w:color w:val="000000"/>
      <w:sz w:val="12"/>
      <w:szCs w:val="12"/>
      <w:u w:color="000000"/>
      <w:bdr w:val="nil"/>
      <w:lang w:eastAsia="en-GB"/>
    </w:rPr>
  </w:style>
  <w:style w:type="character" w:customStyle="1" w:styleId="FooterChar">
    <w:name w:val="Footer Char"/>
    <w:basedOn w:val="DefaultParagraphFont"/>
    <w:link w:val="Footer"/>
    <w:rsid w:val="00A931FB"/>
    <w:rPr>
      <w:rFonts w:ascii="Sennheiser Office" w:eastAsia="Sennheiser Office" w:hAnsi="Sennheiser Office" w:cs="Sennheiser Office"/>
      <w:color w:val="000000"/>
      <w:kern w:val="0"/>
      <w:sz w:val="12"/>
      <w:szCs w:val="12"/>
      <w:u w:color="000000"/>
      <w:bdr w:val="nil"/>
      <w:lang w:eastAsia="en-GB"/>
    </w:rPr>
  </w:style>
  <w:style w:type="paragraph" w:customStyle="1" w:styleId="Body">
    <w:name w:val="Body"/>
    <w:rsid w:val="00A931FB"/>
    <w:pPr>
      <w:pBdr>
        <w:top w:val="nil"/>
        <w:left w:val="nil"/>
        <w:bottom w:val="nil"/>
        <w:right w:val="nil"/>
        <w:between w:val="nil"/>
        <w:bar w:val="nil"/>
      </w:pBdr>
      <w:spacing w:line="360" w:lineRule="auto"/>
    </w:pPr>
    <w:rPr>
      <w:rFonts w:ascii="Sennheiser Office" w:eastAsia="Sennheiser Office" w:hAnsi="Sennheiser Office" w:cs="Sennheiser Office"/>
      <w:color w:val="000000"/>
      <w:sz w:val="18"/>
      <w:szCs w:val="18"/>
      <w:u w:color="000000"/>
      <w:bdr w:val="nil"/>
      <w:lang w:eastAsia="en-GB"/>
    </w:rPr>
  </w:style>
  <w:style w:type="paragraph" w:customStyle="1" w:styleId="About">
    <w:name w:val="About"/>
    <w:rsid w:val="00A931FB"/>
    <w:pPr>
      <w:pBdr>
        <w:top w:val="nil"/>
        <w:left w:val="nil"/>
        <w:bottom w:val="nil"/>
        <w:right w:val="nil"/>
        <w:between w:val="nil"/>
        <w:bar w:val="nil"/>
      </w:pBdr>
    </w:pPr>
    <w:rPr>
      <w:rFonts w:ascii="Sennheiser Office" w:eastAsia="Sennheiser Office" w:hAnsi="Sennheiser Office" w:cs="Sennheiser Office"/>
      <w:color w:val="000000"/>
      <w:sz w:val="18"/>
      <w:szCs w:val="18"/>
      <w:u w:color="000000"/>
      <w:bdr w:val="nil"/>
      <w:lang w:eastAsia="en-GB"/>
    </w:rPr>
  </w:style>
  <w:style w:type="character" w:customStyle="1" w:styleId="Hyperlink1">
    <w:name w:val="Hyperlink.1"/>
    <w:basedOn w:val="DefaultParagraphFont"/>
    <w:rsid w:val="00A931FB"/>
    <w:rPr>
      <w:color w:val="0095D5"/>
      <w:u w:val="none" w:color="0095D5"/>
      <w14:textOutline w14:w="0" w14:cap="rnd" w14:cmpd="sng" w14:algn="ctr">
        <w14:noFill/>
        <w14:prstDash w14:val="solid"/>
        <w14:bevel/>
      </w14:textOutline>
    </w:rPr>
  </w:style>
  <w:style w:type="paragraph" w:customStyle="1" w:styleId="paragraph">
    <w:name w:val="paragraph"/>
    <w:basedOn w:val="Normal"/>
    <w:rsid w:val="00A931FB"/>
    <w:pPr>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DD1FB4"/>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354F6"/>
    <w:rPr>
      <w:b/>
      <w:bCs/>
    </w:rPr>
  </w:style>
  <w:style w:type="character" w:customStyle="1" w:styleId="CommentSubjectChar">
    <w:name w:val="Comment Subject Char"/>
    <w:basedOn w:val="CommentTextChar"/>
    <w:link w:val="CommentSubject"/>
    <w:uiPriority w:val="99"/>
    <w:semiHidden/>
    <w:rsid w:val="009354F6"/>
    <w:rPr>
      <w:b/>
      <w:bCs/>
      <w:sz w:val="20"/>
      <w:szCs w:val="20"/>
    </w:rPr>
  </w:style>
  <w:style w:type="character" w:styleId="Mention">
    <w:name w:val="Mention"/>
    <w:basedOn w:val="DefaultParagraphFont"/>
    <w:uiPriority w:val="99"/>
    <w:unhideWhenUsed/>
    <w:rsid w:val="0077747B"/>
    <w:rPr>
      <w:color w:val="2B579A"/>
      <w:shd w:val="clear" w:color="auto" w:fill="E1DFDD"/>
    </w:rPr>
  </w:style>
  <w:style w:type="character" w:styleId="UnresolvedMention">
    <w:name w:val="Unresolved Mention"/>
    <w:basedOn w:val="DefaultParagraphFont"/>
    <w:uiPriority w:val="99"/>
    <w:semiHidden/>
    <w:unhideWhenUsed/>
    <w:rsid w:val="002538F0"/>
    <w:rPr>
      <w:color w:val="605E5C"/>
      <w:shd w:val="clear" w:color="auto" w:fill="E1DFDD"/>
    </w:rPr>
  </w:style>
  <w:style w:type="character" w:styleId="FollowedHyperlink">
    <w:name w:val="FollowedHyperlink"/>
    <w:basedOn w:val="DefaultParagraphFont"/>
    <w:uiPriority w:val="99"/>
    <w:semiHidden/>
    <w:unhideWhenUsed/>
    <w:rsid w:val="00C535F0"/>
    <w:rPr>
      <w:color w:val="954F72" w:themeColor="followed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ennheiser.com/en-us/product-families/tcb"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epta@occam.co.id"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uhui.phang@sennheiser.com" TargetMode="External"/><Relationship Id="rId4" Type="http://schemas.openxmlformats.org/officeDocument/2006/relationships/webSettings" Target="webSettings.xml"/><Relationship Id="rId9" Type="http://schemas.openxmlformats.org/officeDocument/2006/relationships/hyperlink" Target="http://www.sennheiser-hearing.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hC5GFuw6TxIlM2BK166PAkejQ==">CgMxLjA4AHIhMTZwVEhBYUg3ZldWZEU3dzFuR2FRUEdNNzRkNEszaDdv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736</Words>
  <Characters>4196</Characters>
  <Application>Microsoft Office Word</Application>
  <DocSecurity>0</DocSecurity>
  <Lines>34</Lines>
  <Paragraphs>9</Paragraphs>
  <ScaleCrop>false</ScaleCrop>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Horan, Jeffrey</dc:creator>
  <cp:lastModifiedBy>Helmi Purwoko</cp:lastModifiedBy>
  <cp:revision>4</cp:revision>
  <dcterms:created xsi:type="dcterms:W3CDTF">2025-12-11T13:26:00Z</dcterms:created>
  <dcterms:modified xsi:type="dcterms:W3CDTF">2026-01-20T07:56:00Z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8feb2873-888b-4d8e-986a-ad3d661c40fe</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vti_imgdate">
    <vt:lpwstr>2018-02-28T00:00:00Z</vt:lpwstr>
  </property>
  <property fmtid="{D5CDD505-2E9C-101B-9397-08002B2CF9AE}" pid="6" name="_dlc_DocIdItemGuid">
    <vt:lpwstr>1841706a-812a-4d21-9828-f5328e0a7f7d</vt:lpwstr>
  </property>
  <property fmtid="{D5CDD505-2E9C-101B-9397-08002B2CF9AE}" pid="7" name="ClassificationContentMarkingFooterShapeIds">
    <vt:lpwstr>790b101c,7d67b9cb,20e3b5f3</vt:lpwstr>
  </property>
  <property fmtid="{D5CDD505-2E9C-101B-9397-08002B2CF9AE}" pid="8" name="ClassificationContentMarkingFooterFontProps">
    <vt:lpwstr>#037cc2,11,Sennheiser Office</vt:lpwstr>
  </property>
  <property fmtid="{D5CDD505-2E9C-101B-9397-08002B2CF9AE}" pid="9" name="ClassificationContentMarkingFooterText">
    <vt:lpwstr>Internal</vt:lpwstr>
  </property>
</Properties>
</file>